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hint="eastAsia" w:ascii="仿宋_GB2312" w:hAnsi="仿宋_GB2312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23</w:t>
      </w:r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目标任务考核指标</w:t>
      </w:r>
      <w:r>
        <w:rPr>
          <w:rFonts w:ascii="宋体" w:hAnsi="宋体"/>
          <w:b/>
          <w:bCs/>
          <w:sz w:val="32"/>
          <w:szCs w:val="32"/>
        </w:rPr>
        <w:t>分值分配表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95"/>
        <w:gridCol w:w="44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指标名称：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业绩类型：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本科教学业绩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研究生教学业绩</w:t>
            </w:r>
          </w:p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科研业绩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其他业绩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目标任务考核指标分值：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负责人：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参与人员：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序号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教师姓名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合计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负责人签名：</w:t>
      </w:r>
    </w:p>
    <w:p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566D02A1"/>
    <w:rsid w:val="566D02A1"/>
    <w:rsid w:val="58E5002E"/>
    <w:rsid w:val="6C3D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2023-01-03T03:56:00Z</dcterms:created>
  <dc:creator>dell</dc:creator>
  <cp:lastModifiedBy>王伟臻</cp:lastModifiedBy>
  <dcterms:modified xsi:type="dcterms:W3CDTF">2024-01-12T07:00:33Z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B7D8715A3EDF4D89B2E6504774301C03</vt:lpwstr>
  </property>
</Properties>
</file>